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48" w:rsidRPr="00AA6535" w:rsidRDefault="00AA6535" w:rsidP="00AA6535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-189230</wp:posOffset>
            </wp:positionV>
            <wp:extent cx="3166110" cy="3097530"/>
            <wp:effectExtent l="0" t="0" r="0" b="0"/>
            <wp:wrapTight wrapText="bothSides">
              <wp:wrapPolygon edited="0">
                <wp:start x="9747" y="1063"/>
                <wp:lineTo x="8708" y="1594"/>
                <wp:lineTo x="4029" y="3321"/>
                <wp:lineTo x="3639" y="3985"/>
                <wp:lineTo x="2079" y="7705"/>
                <wp:lineTo x="1430" y="9697"/>
                <wp:lineTo x="1430" y="14480"/>
                <wp:lineTo x="2469" y="16207"/>
                <wp:lineTo x="4289" y="18465"/>
                <wp:lineTo x="8968" y="20192"/>
                <wp:lineTo x="9227" y="20458"/>
                <wp:lineTo x="10917" y="20458"/>
                <wp:lineTo x="12347" y="20192"/>
                <wp:lineTo x="16245" y="18863"/>
                <wp:lineTo x="16375" y="18332"/>
                <wp:lineTo x="18975" y="16207"/>
                <wp:lineTo x="19755" y="14081"/>
                <wp:lineTo x="20274" y="11956"/>
                <wp:lineTo x="19884" y="7705"/>
                <wp:lineTo x="18845" y="6244"/>
                <wp:lineTo x="18325" y="5579"/>
                <wp:lineTo x="17155" y="3055"/>
                <wp:lineTo x="10787" y="1063"/>
                <wp:lineTo x="9747" y="1063"/>
              </wp:wrapPolygon>
            </wp:wrapTight>
            <wp:docPr id="1" name="Рисунок 1" descr="Картинки по запросу фон 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н еда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0" b="97949" l="765" r="100000">
                                  <a14:foregroundMark x1="14914" y1="65527" x2="17017" y2="683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8E5" w:rsidRPr="00AA6535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Ежики из говядины </w:t>
      </w:r>
    </w:p>
    <w:p w:rsidR="007E1A08" w:rsidRPr="00AA6535" w:rsidRDefault="00AA6535" w:rsidP="00AA6535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-4108166</wp:posOffset>
            </wp:positionH>
            <wp:positionV relativeFrom="paragraph">
              <wp:posOffset>1230563</wp:posOffset>
            </wp:positionV>
            <wp:extent cx="10330815" cy="7219950"/>
            <wp:effectExtent l="0" t="1562100" r="0" b="1543050"/>
            <wp:wrapNone/>
            <wp:docPr id="4" name="Рисунок 4" descr="Картинки по запросу фон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н зеле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3081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8E5" w:rsidRPr="00246626">
        <w:rPr>
          <w:rFonts w:ascii="Times New Roman" w:hAnsi="Times New Roman" w:cs="Times New Roman"/>
          <w:sz w:val="28"/>
          <w:szCs w:val="28"/>
        </w:rPr>
        <w:t xml:space="preserve">Способ приготовления: </w:t>
      </w:r>
      <w:r w:rsidR="007308E5" w:rsidRPr="00246626">
        <w:rPr>
          <w:rFonts w:ascii="Times New Roman" w:eastAsia="Times New Roman" w:hAnsi="Times New Roman" w:cs="Times New Roman"/>
          <w:color w:val="333333"/>
          <w:sz w:val="28"/>
          <w:szCs w:val="28"/>
        </w:rPr>
        <w:t>Мясо промывают, зачищают от сухожилий, пропускают 2 раза через мясорубку, смешивают с размоченным в воде и отжатым пшеничным хлебом, репчатым луком и снова пропускают через мясорубку, солят, добавляют яйцо и хорошо выбивают. Из подготовленной массы формируют тефтели в виде шариков, укладывают на противень, смазанный маслом, заливают водой и варят до готовности.</w:t>
      </w:r>
      <w:r w:rsidR="007308E5" w:rsidRPr="0024662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C613C" w:rsidRPr="00AA6535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Макаронник</w:t>
      </w:r>
    </w:p>
    <w:p w:rsidR="00DC613C" w:rsidRPr="00246626" w:rsidRDefault="00DC613C" w:rsidP="00AA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Способ приготовления:Вскипятить воду, посолить  отварить макаронные изделия. На дуршлаг не отбрасывать, остудить до теплого состояния и добавить яйцо. Форму смазать маслом, обсыпать сухарями и выложить в нее массу из макарон. Запекать до готовности в горячей духовке. При подаче полить растопленным сливочным маслом.</w:t>
      </w:r>
    </w:p>
    <w:p w:rsidR="002F61B9" w:rsidRPr="00AA6535" w:rsidRDefault="0010403C" w:rsidP="00AA6535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AA6535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Каша Дружба</w:t>
      </w:r>
    </w:p>
    <w:p w:rsidR="0010403C" w:rsidRPr="00246626" w:rsidRDefault="0010403C" w:rsidP="00AA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Способ приготовления: Крупу по отдельности промыть сначала теплой, затем горячей  водой. Вскипятить воду, всыпать пшенную крупу и варить 10-15 минут, помешивая. Затем добавить рисовую крупу и варить все вместе 5-10 минут. Влить горячее молоко, всыпать соль и сахар, довести, периодически помешивая, до готовности. Готовую кашу снять с огня, влить растопленное сливочное масло, все тщательно перемешать.</w:t>
      </w:r>
    </w:p>
    <w:p w:rsidR="0010403C" w:rsidRPr="00AA6535" w:rsidRDefault="00B47345" w:rsidP="00AA6535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AA6535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Свекольник со сметаной</w:t>
      </w:r>
      <w:bookmarkStart w:id="0" w:name="_GoBack"/>
      <w:bookmarkEnd w:id="0"/>
    </w:p>
    <w:p w:rsidR="00B47345" w:rsidRPr="00246626" w:rsidRDefault="00B47345" w:rsidP="00AA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Способ приготовления: Овощи вымыть, очистить. Вымыть в проточной воде мясо, положить в холодную воду и варить при слабом кипении, снимая с поверхности бульона пену, 3-3,5часа. Добавить в бульон очищенные и крупно нарезанные репчатый лук и морковь, посолить, варить еще 30 минут. Готовый бульон процедить, мясо вынуть и нарезать поперек волокон кусочками, снова положить в небольшое количество бульона и прокипятить 5-7 минут. Свеклу отварить в кожуре, охладить и нашинковать соломкой. Картофель порезать брусочками. Оставшуюся морковь и лук также нарезать: морковь- тонкой соломкой, лук- полукольцами, затем припустить при температуре 110С с добавлением бульона. Отдельно пассировать томатное пюре с бульоном. Вскипятить остальной бульон, положить припущенный лук и морковь, картофель, варить до полуготовности. Добавить свеклу и томатное пюре, довести до готовности. За 5 минут до окончания варки посолить. Подавать су со сметаной.</w:t>
      </w:r>
    </w:p>
    <w:p w:rsidR="00012CE7" w:rsidRPr="00AA6535" w:rsidRDefault="00012CE7" w:rsidP="00AA6535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AA6535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Кнели рыбные отварные</w:t>
      </w:r>
    </w:p>
    <w:p w:rsidR="00012CE7" w:rsidRDefault="00AA6535" w:rsidP="00AA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947781</wp:posOffset>
            </wp:positionV>
            <wp:extent cx="2857500" cy="1689100"/>
            <wp:effectExtent l="0" t="0" r="0" b="0"/>
            <wp:wrapNone/>
            <wp:docPr id="2" name="Рисунок 2" descr="Картинки по запросу фон ед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н еда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ackgroundRemoval t="6742" b="100000" l="0" r="100000">
                                  <a14:foregroundMark x1="14667" y1="83146" x2="74667" y2="93820"/>
                                  <a14:foregroundMark x1="13333" y1="89888" x2="8000" y2="99438"/>
                                  <a14:foregroundMark x1="6667" y1="93820" x2="3000" y2="994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CE7" w:rsidRPr="00246626">
        <w:rPr>
          <w:rFonts w:ascii="Times New Roman" w:hAnsi="Times New Roman" w:cs="Times New Roman"/>
          <w:sz w:val="28"/>
          <w:szCs w:val="28"/>
        </w:rPr>
        <w:t xml:space="preserve">Способ приготовления: вымыть рыбное филе, нарезать на куски, пропустить через мясорубку дважды. Приготовить молочный соус: подсушить на сухой сковороде до изменения цвета муку, немного остудить, развести молоком при помешивании, затем, </w:t>
      </w:r>
      <w:r w:rsidR="00F7659E" w:rsidRPr="00246626">
        <w:rPr>
          <w:rFonts w:ascii="Times New Roman" w:hAnsi="Times New Roman" w:cs="Times New Roman"/>
          <w:sz w:val="28"/>
          <w:szCs w:val="28"/>
        </w:rPr>
        <w:t>не переставая помешивать, варить на слабом огне 5мин. Посолить, процедить. Дать соусу остыть до теплого состояния, смешать с рыбным фаршем, яйцами, тщательно вымесить. Из массы сформировать кнели, опустить в кипящую воду и варить 15-20 минут до готовности.</w:t>
      </w:r>
    </w:p>
    <w:p w:rsidR="00246626" w:rsidRDefault="00246626" w:rsidP="00AA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26" w:rsidRDefault="00246626">
      <w:pPr>
        <w:rPr>
          <w:rFonts w:ascii="Times New Roman" w:hAnsi="Times New Roman" w:cs="Times New Roman"/>
          <w:sz w:val="28"/>
          <w:szCs w:val="28"/>
        </w:rPr>
      </w:pPr>
    </w:p>
    <w:p w:rsidR="00246626" w:rsidRPr="00246626" w:rsidRDefault="00246626">
      <w:pPr>
        <w:rPr>
          <w:rFonts w:ascii="Times New Roman" w:hAnsi="Times New Roman" w:cs="Times New Roman"/>
          <w:sz w:val="28"/>
          <w:szCs w:val="28"/>
        </w:rPr>
      </w:pPr>
    </w:p>
    <w:sectPr w:rsidR="00246626" w:rsidRPr="00246626" w:rsidSect="00F7659E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7308E5"/>
    <w:rsid w:val="00012CE7"/>
    <w:rsid w:val="0010403C"/>
    <w:rsid w:val="00246626"/>
    <w:rsid w:val="002F61B9"/>
    <w:rsid w:val="00703648"/>
    <w:rsid w:val="007308E5"/>
    <w:rsid w:val="007E1A08"/>
    <w:rsid w:val="00842F8B"/>
    <w:rsid w:val="00AA6535"/>
    <w:rsid w:val="00B47345"/>
    <w:rsid w:val="00BC2D13"/>
    <w:rsid w:val="00DC613C"/>
    <w:rsid w:val="00F7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XP GAME 2009</cp:lastModifiedBy>
  <cp:revision>13</cp:revision>
  <dcterms:created xsi:type="dcterms:W3CDTF">2017-03-14T00:44:00Z</dcterms:created>
  <dcterms:modified xsi:type="dcterms:W3CDTF">2017-03-19T16:28:00Z</dcterms:modified>
</cp:coreProperties>
</file>